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786B" w14:textId="77777777" w:rsidR="009C7BE7" w:rsidRDefault="009C7BE7" w:rsidP="009C7BE7">
      <w:pPr>
        <w:jc w:val="center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F682D" wp14:editId="65C5DDA7">
                <wp:simplePos x="0" y="0"/>
                <wp:positionH relativeFrom="column">
                  <wp:posOffset>5061585</wp:posOffset>
                </wp:positionH>
                <wp:positionV relativeFrom="paragraph">
                  <wp:posOffset>-83185</wp:posOffset>
                </wp:positionV>
                <wp:extent cx="1560195" cy="1570355"/>
                <wp:effectExtent l="13335" t="8255" r="7620" b="12065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157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4F483" w14:textId="77777777" w:rsidR="009C7BE7" w:rsidRDefault="009C7BE7" w:rsidP="009C7BE7">
                            <w:r>
                              <w:rPr>
                                <w:noProof/>
                                <w:color w:val="0000FF"/>
                                <w:lang w:eastAsia="en-CA"/>
                              </w:rPr>
                              <w:drawing>
                                <wp:inline distT="0" distB="0" distL="0" distR="0" wp14:anchorId="74D9F21C" wp14:editId="682A0E96">
                                  <wp:extent cx="1367392" cy="1450848"/>
                                  <wp:effectExtent l="0" t="0" r="0" b="0"/>
                                  <wp:docPr id="3" name="irc_mi" descr="Related image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Related image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086" cy="14537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F682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8.55pt;margin-top:-6.55pt;width:122.85pt;height:1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">
                <v:textbox>
                  <w:txbxContent>
                    <w:p w14:paraId="6204F483" w14:textId="77777777" w:rsidR="009C7BE7" w:rsidRDefault="009C7BE7" w:rsidP="009C7BE7">
                      <w:r>
                        <w:rPr>
                          <w:noProof/>
                          <w:color w:val="0000FF"/>
                          <w:lang w:eastAsia="en-CA"/>
                        </w:rPr>
                        <w:drawing>
                          <wp:inline distT="0" distB="0" distL="0" distR="0" wp14:anchorId="74D9F21C" wp14:editId="682A0E96">
                            <wp:extent cx="1367392" cy="1450848"/>
                            <wp:effectExtent l="0" t="0" r="0" b="0"/>
                            <wp:docPr id="3" name="irc_mi" descr="Related image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Related image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086" cy="14537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40"/>
          <w:szCs w:val="40"/>
          <w:lang w:val="en-US"/>
        </w:rPr>
        <w:t>“Enderby Pickle Ball Club</w:t>
      </w:r>
      <w:r w:rsidRPr="004A03AB">
        <w:rPr>
          <w:b/>
          <w:sz w:val="40"/>
          <w:szCs w:val="40"/>
          <w:lang w:val="en-US"/>
        </w:rPr>
        <w:t>”</w:t>
      </w:r>
    </w:p>
    <w:p w14:paraId="7EDE783C" w14:textId="77777777" w:rsidR="009C7BE7" w:rsidRPr="000906E0" w:rsidRDefault="009C7BE7" w:rsidP="009C7BE7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Bursary</w:t>
      </w:r>
    </w:p>
    <w:p w14:paraId="37B78E0F" w14:textId="77777777" w:rsidR="009C7BE7" w:rsidRPr="004A03AB" w:rsidRDefault="009C7BE7" w:rsidP="009C7BE7">
      <w:pPr>
        <w:spacing w:after="0"/>
        <w:rPr>
          <w:b/>
          <w:sz w:val="32"/>
          <w:szCs w:val="32"/>
          <w:u w:val="single"/>
          <w:lang w:val="en-US"/>
        </w:rPr>
      </w:pPr>
      <w:r w:rsidRPr="004A03AB">
        <w:rPr>
          <w:b/>
          <w:sz w:val="32"/>
          <w:szCs w:val="32"/>
          <w:u w:val="single"/>
          <w:lang w:val="en-US"/>
        </w:rPr>
        <w:t>Eligibility Criteria</w:t>
      </w:r>
    </w:p>
    <w:p w14:paraId="17D19D75" w14:textId="77777777" w:rsidR="009C7BE7" w:rsidRDefault="009C7BE7" w:rsidP="009C7BE7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successful candidate will be:</w:t>
      </w:r>
    </w:p>
    <w:p w14:paraId="5F925A55" w14:textId="77777777" w:rsidR="009C7BE7" w:rsidRDefault="009C7BE7" w:rsidP="009C7BE7">
      <w:pPr>
        <w:pStyle w:val="ListParagraph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Graduating from A. L. Fortune Secondary School</w:t>
      </w:r>
    </w:p>
    <w:p w14:paraId="0CA05E00" w14:textId="77777777" w:rsidR="009C7BE7" w:rsidRPr="00745FAE" w:rsidRDefault="009C7BE7" w:rsidP="009C7BE7">
      <w:pPr>
        <w:pStyle w:val="ListParagraph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Enrolling in post-secondary education</w:t>
      </w:r>
    </w:p>
    <w:p w14:paraId="7F42E7C9" w14:textId="77777777" w:rsidR="009C7BE7" w:rsidRPr="004A03AB" w:rsidRDefault="009C7BE7" w:rsidP="009C7BE7">
      <w:pPr>
        <w:pStyle w:val="ListParagraph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Have financial </w:t>
      </w:r>
      <w:proofErr w:type="gramStart"/>
      <w:r>
        <w:rPr>
          <w:sz w:val="32"/>
          <w:szCs w:val="32"/>
          <w:lang w:val="en-US"/>
        </w:rPr>
        <w:t>need</w:t>
      </w:r>
      <w:proofErr w:type="gramEnd"/>
    </w:p>
    <w:p w14:paraId="44C2F64A" w14:textId="77777777" w:rsidR="009C7BE7" w:rsidRPr="002C75FA" w:rsidRDefault="009C7BE7" w:rsidP="009C7BE7">
      <w:pPr>
        <w:spacing w:after="0"/>
        <w:rPr>
          <w:sz w:val="16"/>
          <w:szCs w:val="16"/>
          <w:lang w:val="en-US"/>
        </w:rPr>
      </w:pPr>
    </w:p>
    <w:p w14:paraId="066F60DC" w14:textId="77777777" w:rsidR="009C7BE7" w:rsidRPr="004A03AB" w:rsidRDefault="009C7BE7" w:rsidP="009C7BE7">
      <w:pPr>
        <w:spacing w:after="0"/>
        <w:rPr>
          <w:b/>
          <w:sz w:val="32"/>
          <w:szCs w:val="32"/>
          <w:u w:val="single"/>
          <w:lang w:val="en-US"/>
        </w:rPr>
      </w:pPr>
      <w:r w:rsidRPr="004A03AB">
        <w:rPr>
          <w:b/>
          <w:sz w:val="32"/>
          <w:szCs w:val="32"/>
          <w:u w:val="single"/>
          <w:lang w:val="en-US"/>
        </w:rPr>
        <w:t>Applicant Information</w:t>
      </w:r>
    </w:p>
    <w:p w14:paraId="79E38194" w14:textId="77777777" w:rsidR="009C7BE7" w:rsidRPr="002C75FA" w:rsidRDefault="009C7BE7" w:rsidP="009C7BE7">
      <w:pPr>
        <w:spacing w:after="0"/>
        <w:rPr>
          <w:b/>
          <w:sz w:val="16"/>
          <w:szCs w:val="16"/>
          <w:lang w:val="en-US"/>
        </w:rPr>
      </w:pPr>
    </w:p>
    <w:p w14:paraId="27EF0AAC" w14:textId="77777777" w:rsidR="009C7BE7" w:rsidRDefault="009C7BE7" w:rsidP="009C7BE7">
      <w:pPr>
        <w:spacing w:after="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Name: </w:t>
      </w:r>
    </w:p>
    <w:p w14:paraId="18791E5C" w14:textId="77777777" w:rsidR="009C7BE7" w:rsidRDefault="009C7BE7" w:rsidP="009C7BE7">
      <w:pPr>
        <w:spacing w:after="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Address:</w:t>
      </w:r>
    </w:p>
    <w:p w14:paraId="798E79E6" w14:textId="77777777" w:rsidR="009C7BE7" w:rsidRDefault="009C7BE7" w:rsidP="009C7BE7">
      <w:pPr>
        <w:spacing w:after="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Contact Phone Number:</w:t>
      </w:r>
    </w:p>
    <w:p w14:paraId="69E75B85" w14:textId="77777777" w:rsidR="009C7BE7" w:rsidRDefault="009C7BE7" w:rsidP="009C7BE7">
      <w:pPr>
        <w:spacing w:after="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Email Address:</w:t>
      </w:r>
    </w:p>
    <w:p w14:paraId="6BAEFDF7" w14:textId="77777777" w:rsidR="009C7BE7" w:rsidRDefault="009C7BE7" w:rsidP="009C7BE7">
      <w:pPr>
        <w:spacing w:after="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SIN:</w:t>
      </w:r>
    </w:p>
    <w:p w14:paraId="3351E837" w14:textId="77777777" w:rsidR="009C7BE7" w:rsidRPr="002C75FA" w:rsidRDefault="009C7BE7" w:rsidP="009C7BE7">
      <w:pPr>
        <w:spacing w:after="0"/>
        <w:rPr>
          <w:b/>
          <w:sz w:val="16"/>
          <w:szCs w:val="16"/>
          <w:lang w:val="en-US"/>
        </w:rPr>
      </w:pPr>
    </w:p>
    <w:p w14:paraId="684646A4" w14:textId="77777777" w:rsidR="009C7BE7" w:rsidRPr="00F4674F" w:rsidRDefault="009C7BE7" w:rsidP="009C7BE7">
      <w:pPr>
        <w:spacing w:after="0"/>
        <w:rPr>
          <w:b/>
          <w:sz w:val="28"/>
          <w:szCs w:val="28"/>
          <w:lang w:val="en-US"/>
        </w:rPr>
      </w:pPr>
      <w:r w:rsidRPr="00F4674F">
        <w:rPr>
          <w:b/>
          <w:sz w:val="28"/>
          <w:szCs w:val="28"/>
          <w:lang w:val="en-US"/>
        </w:rPr>
        <w:t>Also submit:</w:t>
      </w:r>
    </w:p>
    <w:p w14:paraId="6B10F869" w14:textId="77777777" w:rsidR="009C7BE7" w:rsidRPr="00F4674F" w:rsidRDefault="009C7BE7" w:rsidP="009C7BE7">
      <w:pPr>
        <w:pStyle w:val="ListParagraph"/>
        <w:numPr>
          <w:ilvl w:val="0"/>
          <w:numId w:val="2"/>
        </w:numPr>
        <w:spacing w:after="0"/>
        <w:rPr>
          <w:sz w:val="28"/>
          <w:szCs w:val="28"/>
          <w:lang w:val="en-US"/>
        </w:rPr>
      </w:pPr>
      <w:r w:rsidRPr="00F4674F">
        <w:rPr>
          <w:sz w:val="28"/>
          <w:szCs w:val="28"/>
          <w:lang w:val="en-US"/>
        </w:rPr>
        <w:t>Interim transcript</w:t>
      </w:r>
      <w:r>
        <w:rPr>
          <w:sz w:val="28"/>
          <w:szCs w:val="28"/>
          <w:lang w:val="en-US"/>
        </w:rPr>
        <w:t xml:space="preserve"> (completed by office staff)</w:t>
      </w:r>
    </w:p>
    <w:p w14:paraId="0516D77F" w14:textId="77777777" w:rsidR="009C7BE7" w:rsidRDefault="009C7BE7" w:rsidP="009C7BE7">
      <w:pPr>
        <w:pStyle w:val="ListParagraph"/>
        <w:numPr>
          <w:ilvl w:val="0"/>
          <w:numId w:val="2"/>
        </w:numPr>
        <w:spacing w:after="0"/>
        <w:rPr>
          <w:sz w:val="28"/>
          <w:szCs w:val="28"/>
          <w:lang w:val="en-US"/>
        </w:rPr>
      </w:pPr>
      <w:r w:rsidRPr="00F4674F">
        <w:rPr>
          <w:sz w:val="28"/>
          <w:szCs w:val="28"/>
          <w:lang w:val="en-US"/>
        </w:rPr>
        <w:t xml:space="preserve">Cover letter explaining your </w:t>
      </w:r>
      <w:proofErr w:type="gramStart"/>
      <w:r w:rsidRPr="00F4674F">
        <w:rPr>
          <w:sz w:val="28"/>
          <w:szCs w:val="28"/>
          <w:lang w:val="en-US"/>
        </w:rPr>
        <w:t>future plans</w:t>
      </w:r>
      <w:proofErr w:type="gramEnd"/>
      <w:r w:rsidRPr="00F4674F">
        <w:rPr>
          <w:sz w:val="28"/>
          <w:szCs w:val="28"/>
          <w:lang w:val="en-US"/>
        </w:rPr>
        <w:t xml:space="preserve"> and why you are a great candid</w:t>
      </w:r>
      <w:r>
        <w:rPr>
          <w:sz w:val="28"/>
          <w:szCs w:val="28"/>
          <w:lang w:val="en-US"/>
        </w:rPr>
        <w:t>ate for this bursary</w:t>
      </w:r>
      <w:r w:rsidRPr="00F4674F">
        <w:rPr>
          <w:sz w:val="28"/>
          <w:szCs w:val="28"/>
          <w:lang w:val="en-US"/>
        </w:rPr>
        <w:t>. Include examples of your hobbies, extracurricular activities as well as list any groups, teams, clubs you have been a member of, and any volunteer work you have been associated with.</w:t>
      </w:r>
    </w:p>
    <w:p w14:paraId="5855E6A5" w14:textId="77777777" w:rsidR="009C7BE7" w:rsidRDefault="009C7BE7" w:rsidP="009C7BE7">
      <w:pPr>
        <w:spacing w:after="0"/>
        <w:rPr>
          <w:sz w:val="28"/>
          <w:szCs w:val="28"/>
          <w:lang w:val="en-US"/>
        </w:rPr>
      </w:pPr>
    </w:p>
    <w:p w14:paraId="727E3B07" w14:textId="77777777" w:rsidR="009C7BE7" w:rsidRDefault="009C7BE7" w:rsidP="009C7BE7">
      <w:pPr>
        <w:spacing w:after="0"/>
        <w:rPr>
          <w:sz w:val="28"/>
          <w:szCs w:val="28"/>
          <w:lang w:val="en-US"/>
        </w:rPr>
      </w:pPr>
    </w:p>
    <w:p w14:paraId="6FAB7BBE" w14:textId="77777777" w:rsidR="009C7BE7" w:rsidRPr="002C75FA" w:rsidRDefault="009C7BE7" w:rsidP="009C7BE7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 Addition:</w:t>
      </w:r>
    </w:p>
    <w:p w14:paraId="20B72023" w14:textId="77777777" w:rsidR="009C7BE7" w:rsidRDefault="009C7BE7" w:rsidP="009C7BE7">
      <w:pPr>
        <w:spacing w:after="0"/>
        <w:rPr>
          <w:sz w:val="28"/>
          <w:szCs w:val="28"/>
          <w:lang w:val="en-US"/>
        </w:rPr>
      </w:pPr>
      <w:r w:rsidRPr="00CE6088">
        <w:rPr>
          <w:sz w:val="28"/>
          <w:szCs w:val="28"/>
          <w:lang w:val="en-US"/>
        </w:rPr>
        <w:t xml:space="preserve">Bursary </w:t>
      </w:r>
      <w:proofErr w:type="gramStart"/>
      <w:r w:rsidRPr="00CE6088">
        <w:rPr>
          <w:sz w:val="28"/>
          <w:szCs w:val="28"/>
          <w:lang w:val="en-US"/>
        </w:rPr>
        <w:t>winner</w:t>
      </w:r>
      <w:proofErr w:type="gramEnd"/>
      <w:r w:rsidRPr="00CE6088">
        <w:rPr>
          <w:sz w:val="28"/>
          <w:szCs w:val="28"/>
          <w:lang w:val="en-US"/>
        </w:rPr>
        <w:t xml:space="preserve"> must provide a tuition receipt from the educational institution, including technical and apprentice programs </w:t>
      </w:r>
      <w:proofErr w:type="gramStart"/>
      <w:r w:rsidRPr="00CE6088">
        <w:rPr>
          <w:sz w:val="28"/>
          <w:szCs w:val="28"/>
          <w:lang w:val="en-US"/>
        </w:rPr>
        <w:t>in order for</w:t>
      </w:r>
      <w:proofErr w:type="gramEnd"/>
      <w:r w:rsidRPr="00CE6088">
        <w:rPr>
          <w:sz w:val="28"/>
          <w:szCs w:val="28"/>
          <w:lang w:val="en-US"/>
        </w:rPr>
        <w:t xml:space="preserve"> the funds to be released.  The bursary funds must be used within two years of high school graduation. </w:t>
      </w:r>
    </w:p>
    <w:p w14:paraId="2C5898C9" w14:textId="77777777" w:rsidR="009C7BE7" w:rsidRPr="00CD412E" w:rsidRDefault="009C7BE7" w:rsidP="009C7BE7">
      <w:pPr>
        <w:spacing w:after="0"/>
        <w:rPr>
          <w:sz w:val="16"/>
          <w:szCs w:val="16"/>
          <w:lang w:val="en-US"/>
        </w:rPr>
      </w:pPr>
    </w:p>
    <w:p w14:paraId="5DEA2817" w14:textId="77777777" w:rsidR="009C7BE7" w:rsidRPr="00CE6088" w:rsidRDefault="009C7BE7" w:rsidP="009C7BE7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Bursary winner is encouraged to try pickle ball with the Enderby Club – check for date and times with Parks and Rec., played at M.V. Beattie.</w:t>
      </w:r>
    </w:p>
    <w:p w14:paraId="7B10E8B9" w14:textId="77777777" w:rsidR="009C7BE7" w:rsidRDefault="009C7BE7" w:rsidP="009C7BE7">
      <w:pPr>
        <w:spacing w:after="0"/>
        <w:rPr>
          <w:sz w:val="32"/>
          <w:szCs w:val="32"/>
          <w:lang w:val="en-US"/>
        </w:rPr>
      </w:pPr>
    </w:p>
    <w:p w14:paraId="40E03332" w14:textId="170C7C83" w:rsidR="00540802" w:rsidRDefault="009C7BE7" w:rsidP="009C7BE7">
      <w:pPr>
        <w:spacing w:after="0"/>
        <w:jc w:val="center"/>
      </w:pPr>
      <w:r w:rsidRPr="000906E0">
        <w:rPr>
          <w:b/>
          <w:sz w:val="32"/>
          <w:szCs w:val="32"/>
          <w:lang w:val="en-US"/>
        </w:rPr>
        <w:t>Please submit this application and the su</w:t>
      </w:r>
      <w:r>
        <w:rPr>
          <w:b/>
          <w:sz w:val="32"/>
          <w:szCs w:val="32"/>
          <w:lang w:val="en-US"/>
        </w:rPr>
        <w:t>pporting documentation to: T</w:t>
      </w:r>
      <w:r w:rsidRPr="000906E0">
        <w:rPr>
          <w:b/>
          <w:sz w:val="32"/>
          <w:szCs w:val="32"/>
          <w:lang w:val="en-US"/>
        </w:rPr>
        <w:t>h</w:t>
      </w:r>
      <w:r>
        <w:rPr>
          <w:b/>
          <w:sz w:val="32"/>
          <w:szCs w:val="32"/>
          <w:lang w:val="en-US"/>
        </w:rPr>
        <w:t>e Career Centre at A.L. Fortune by April 9</w:t>
      </w:r>
      <w:r w:rsidRPr="00B30FC1">
        <w:rPr>
          <w:b/>
          <w:sz w:val="32"/>
          <w:szCs w:val="32"/>
          <w:vertAlign w:val="superscript"/>
          <w:lang w:val="en-US"/>
        </w:rPr>
        <w:t>th</w:t>
      </w:r>
      <w:r>
        <w:rPr>
          <w:b/>
          <w:sz w:val="32"/>
          <w:szCs w:val="32"/>
          <w:lang w:val="en-US"/>
        </w:rPr>
        <w:t>, 2025</w:t>
      </w:r>
    </w:p>
    <w:sectPr w:rsidR="00540802" w:rsidSect="009C7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981"/>
    <w:multiLevelType w:val="hybridMultilevel"/>
    <w:tmpl w:val="2BE086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F4E"/>
    <w:multiLevelType w:val="hybridMultilevel"/>
    <w:tmpl w:val="880A8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363914">
    <w:abstractNumId w:val="1"/>
  </w:num>
  <w:num w:numId="2" w16cid:durableId="135923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E7"/>
    <w:rsid w:val="00122DF8"/>
    <w:rsid w:val="00540802"/>
    <w:rsid w:val="00887DA1"/>
    <w:rsid w:val="009C7BE7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8847"/>
  <w15:chartTrackingRefBased/>
  <w15:docId w15:val="{698C44B7-DBDF-4474-9A8C-B61BE2A9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E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ca/url?sa=i&amp;rct=j&amp;q=&amp;esrc=s&amp;source=images&amp;cd=&amp;cad=rja&amp;uact=8&amp;ved=0ahUKEwi4g9_R_9_YAhUG3WMKHSirDcoQjRwIBw&amp;url=http://www.personcounty.net/departments-services/departments-i-z/recreation-arts-parks/recreation-programs-special-events/pickleball&amp;psig=AOvVaw2_y0iDMmeece0C03K-RLE5&amp;ust=15163128058808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Aylard</dc:creator>
  <cp:keywords/>
  <dc:description/>
  <cp:lastModifiedBy>Deanna Aylard</cp:lastModifiedBy>
  <cp:revision>1</cp:revision>
  <dcterms:created xsi:type="dcterms:W3CDTF">2025-02-24T23:00:00Z</dcterms:created>
  <dcterms:modified xsi:type="dcterms:W3CDTF">2025-02-24T23:01:00Z</dcterms:modified>
</cp:coreProperties>
</file>